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B7" w:rsidRPr="00F20FB7" w:rsidRDefault="00F20FB7" w:rsidP="00F20FB7">
      <w:pPr>
        <w:pStyle w:val="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F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МІНІСТЕРСТВО ОСВІТИ І НАУКИ УКРАЇНИ</w:t>
      </w:r>
    </w:p>
    <w:p w:rsidR="00F20FB7" w:rsidRPr="00F20FB7" w:rsidRDefault="00F20FB7" w:rsidP="00F20FB7">
      <w:pPr>
        <w:pStyle w:val="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F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ХЕРСОНСЬКИЙ ДЕРЖАВНИЙ УНІВЕРСИТЕТ</w:t>
      </w:r>
    </w:p>
    <w:p w:rsidR="00F20FB7" w:rsidRPr="00F20FB7" w:rsidRDefault="00F20FB7" w:rsidP="00F20FB7">
      <w:pPr>
        <w:pStyle w:val="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F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ФАКУЛЬТЕТ УКРАЇНСЬКОЇ Й ІНОЗЕМНОЇ ФІЛОЛОГІЇ ТА ЖУРНАЛІСТИКИ</w:t>
      </w:r>
    </w:p>
    <w:p w:rsidR="00F20FB7" w:rsidRPr="00F20FB7" w:rsidRDefault="00F20FB7" w:rsidP="00F20FB7">
      <w:pPr>
        <w:pStyle w:val="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0F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КАФЕДРА АНГЛІЙСЬКОЇ ФІЛОЛОГІЇ ТА СВІТОВОЇ ЛІТЕРАТУРИ </w:t>
      </w:r>
    </w:p>
    <w:p w:rsidR="00234AE8" w:rsidRPr="00F20FB7" w:rsidRDefault="00F20FB7" w:rsidP="00F20FB7">
      <w:pPr>
        <w:pStyle w:val="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20F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ІМЕНІ ПРОФЕСОРА ОЛЕГА МІШУКОВА</w:t>
      </w:r>
    </w:p>
    <w:p w:rsidR="00234AE8" w:rsidRDefault="00234AE8" w:rsidP="00234A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FB7" w:rsidRDefault="00F20FB7" w:rsidP="00F20FB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ЗАТВЕРДЖЕНО</w:t>
      </w:r>
    </w:p>
    <w:p w:rsidR="00F20FB7" w:rsidRDefault="00F20FB7" w:rsidP="00F20FB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засіданні кафедри англійської філології</w:t>
      </w:r>
    </w:p>
    <w:p w:rsidR="00F20FB7" w:rsidRDefault="00F20FB7" w:rsidP="00F20FB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світової літератури імені </w:t>
      </w:r>
    </w:p>
    <w:p w:rsidR="00F20FB7" w:rsidRDefault="00F20FB7" w:rsidP="00F20FB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професора Олега Мішукова</w:t>
      </w:r>
    </w:p>
    <w:p w:rsidR="00F20FB7" w:rsidRDefault="00F20FB7" w:rsidP="00F20FB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№ </w:t>
      </w:r>
      <w:r w:rsidR="00955A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0</w:t>
      </w:r>
      <w:r w:rsidR="00955A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="003652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55A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09</w:t>
      </w:r>
      <w:r w:rsidR="003652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955A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</w:t>
      </w:r>
    </w:p>
    <w:p w:rsidR="00F20FB7" w:rsidRDefault="00955AE0" w:rsidP="00F20FB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F20FB7">
        <w:rPr>
          <w:rFonts w:ascii="Times New Roman" w:eastAsia="Times New Roman" w:hAnsi="Times New Roman" w:cs="Times New Roman"/>
          <w:color w:val="000000"/>
          <w:sz w:val="24"/>
          <w:szCs w:val="24"/>
        </w:rPr>
        <w:t>авідувачк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20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кафедри </w:t>
      </w:r>
    </w:p>
    <w:p w:rsidR="00F20FB7" w:rsidRDefault="00955AE0" w:rsidP="00F20FB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5AE0">
        <w:rPr>
          <w:rFonts w:ascii="Times New Roman" w:eastAsia="Times New Roman" w:hAnsi="Times New Roman" w:cs="Times New Roman"/>
          <w:noProof/>
          <w:color w:val="000000"/>
          <w:position w:val="-1"/>
          <w:sz w:val="24"/>
          <w:szCs w:val="24"/>
          <w:lang w:val="ru-RU"/>
        </w:rPr>
        <w:drawing>
          <wp:inline distT="0" distB="0" distL="0" distR="0" wp14:anchorId="1C97DD82" wp14:editId="09198C50">
            <wp:extent cx="274544" cy="421509"/>
            <wp:effectExtent l="1905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01" cy="42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0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Юлія КІЩЕНКО </w:t>
      </w:r>
    </w:p>
    <w:p w:rsidR="00234AE8" w:rsidRPr="00F20FB7" w:rsidRDefault="00234AE8" w:rsidP="00234A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4AE8" w:rsidRPr="00A22251" w:rsidRDefault="00234AE8" w:rsidP="00234A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2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СИЛАБУС ОСВІТНЬОЇ КОМПОНЕНТИ</w:t>
      </w:r>
    </w:p>
    <w:p w:rsidR="00234AE8" w:rsidRPr="00A22251" w:rsidRDefault="00234AE8" w:rsidP="00234A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2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СТИЛІСТИКА АНГЛІЙСЬКОЇ МОВИ</w:t>
      </w:r>
    </w:p>
    <w:p w:rsidR="00234AE8" w:rsidRPr="00F20FB7" w:rsidRDefault="00F20FB7" w:rsidP="00234A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22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222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234AE8" w:rsidRPr="00A22251" w:rsidRDefault="00234AE8" w:rsidP="00F20F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22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Освітня програма 035 Філологія</w:t>
      </w:r>
    </w:p>
    <w:p w:rsidR="00234AE8" w:rsidRPr="00F20FB7" w:rsidRDefault="00234AE8" w:rsidP="00F20F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Спеціальність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035.04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Філологія</w:t>
      </w:r>
      <w:proofErr w:type="spellEnd"/>
      <w:r w:rsidR="00F20FB7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F20FB7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Германські</w:t>
      </w:r>
      <w:proofErr w:type="spellEnd"/>
      <w:r w:rsidR="00F20FB7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0FB7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мови</w:t>
      </w:r>
      <w:proofErr w:type="spellEnd"/>
      <w:r w:rsidR="00F20FB7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="00F20FB7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літератури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(переклад включно)</w:t>
      </w:r>
      <w:r w:rsidR="00F20FB7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20FB7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перша – </w:t>
      </w:r>
      <w:proofErr w:type="gramStart"/>
      <w:r w:rsidR="00F20FB7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англ</w:t>
      </w:r>
      <w:proofErr w:type="gramEnd"/>
      <w:r w:rsidR="00F20FB7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ійська)</w:t>
      </w:r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4AE8" w:rsidRPr="00F20FB7" w:rsidRDefault="00234AE8" w:rsidP="00F20F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Галузь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знань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03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Гуманітарні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науки</w:t>
      </w:r>
    </w:p>
    <w:p w:rsidR="00234AE8" w:rsidRPr="00F20FB7" w:rsidRDefault="00234AE8" w:rsidP="00234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E8" w:rsidRPr="00955AE0" w:rsidRDefault="00234AE8" w:rsidP="00F20FB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КУРС </w:t>
      </w:r>
      <w:r w:rsidR="00955AE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залі</w:t>
      </w:r>
      <w:proofErr w:type="gramStart"/>
      <w:r w:rsidR="00955AE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</w:t>
      </w:r>
      <w:proofErr w:type="gramEnd"/>
    </w:p>
    <w:p w:rsidR="00F20FB7" w:rsidRDefault="00F20FB7" w:rsidP="00F20F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4AE8" w:rsidRPr="00F20FB7" w:rsidRDefault="00F20FB7" w:rsidP="00955A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Івано-Франківськ 202</w:t>
      </w:r>
      <w:r w:rsidR="00955A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8090"/>
      </w:tblGrid>
      <w:tr w:rsidR="00F20FB7" w:rsidRPr="00234AE8" w:rsidTr="00234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FB7" w:rsidRDefault="00F20FB7" w:rsidP="00F515B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Назва освітньої компоненти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FB7" w:rsidRDefault="00F20FB7" w:rsidP="00F515B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Стил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англійської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20FB7" w:rsidRPr="00234AE8" w:rsidTr="00234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FB7" w:rsidRDefault="00F20FB7" w:rsidP="00F515B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Викладач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FB7" w:rsidRPr="002C0FC2" w:rsidRDefault="00F20FB7" w:rsidP="00F515B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Кіщенко</w:t>
            </w:r>
            <w:r w:rsidRPr="002C0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Юлія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</w:tr>
      <w:tr w:rsidR="00F20FB7" w:rsidRPr="00955AE0" w:rsidTr="00234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FB7" w:rsidRDefault="00F20FB7" w:rsidP="00F515B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Посилання на сайт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FB7" w:rsidRPr="002C0FC2" w:rsidRDefault="004E2C20" w:rsidP="00F515B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F20FB7" w:rsidRPr="002C0F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http://www.kspu.edu/About/Faculty/IUkrForeignPhilology/ChairTranslation.aspx</w:t>
              </w:r>
            </w:hyperlink>
          </w:p>
        </w:tc>
      </w:tr>
      <w:tr w:rsidR="00F20FB7" w:rsidRPr="00234AE8" w:rsidTr="00234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FB7" w:rsidRDefault="00F20FB7" w:rsidP="00F515B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FB7" w:rsidRDefault="00F20FB7" w:rsidP="00F515B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0FB7" w:rsidRPr="00234AE8" w:rsidTr="00234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FB7" w:rsidRDefault="00F20FB7" w:rsidP="00F515B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FB7" w:rsidRDefault="00F20FB7" w:rsidP="00F515B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yuliyavlad360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@gmail.com</w:t>
            </w:r>
          </w:p>
        </w:tc>
      </w:tr>
      <w:tr w:rsidR="00F20FB7" w:rsidRPr="00234AE8" w:rsidTr="00234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FB7" w:rsidRDefault="00F20FB7" w:rsidP="00F515B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 консультацій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FB7" w:rsidRPr="0038702E" w:rsidRDefault="00F20FB7" w:rsidP="00F515B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кожної середи</w:t>
            </w:r>
          </w:p>
        </w:tc>
      </w:tr>
    </w:tbl>
    <w:p w:rsidR="00234AE8" w:rsidRPr="00234AE8" w:rsidRDefault="00234AE8" w:rsidP="00234A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E8" w:rsidRPr="00F20FB7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Анотація</w:t>
      </w:r>
      <w:proofErr w:type="spellEnd"/>
      <w:r w:rsidRPr="00F2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курсу</w:t>
      </w:r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234AE8" w:rsidRPr="00F20FB7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</w:t>
      </w:r>
      <w:r w:rsidR="00F20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proofErr w:type="gram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</w:t>
      </w:r>
      <w:proofErr w:type="gram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істика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англійської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мови</w:t>
      </w:r>
      <w:proofErr w:type="spellEnd"/>
      <w:r w:rsidR="00F20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теоретичним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курсом,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входить до циклу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фахової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підготовки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викладається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на 4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курсі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першому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семестрі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навчального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навчальна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дисципліна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</w:t>
      </w:r>
      <w:r w:rsidR="00A4631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хована</w:t>
      </w:r>
      <w:proofErr w:type="spellEnd"/>
      <w:r w:rsidR="00A4631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955AE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26</w:t>
      </w:r>
      <w:r w:rsidR="00A4631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4631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лекційних</w:t>
      </w:r>
      <w:proofErr w:type="spellEnd"/>
      <w:r w:rsidR="00A4631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годин, </w:t>
      </w:r>
      <w:r w:rsidR="00955AE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24</w:t>
      </w:r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годин </w:t>
      </w:r>
      <w:proofErr w:type="spellStart"/>
      <w:r w:rsidR="00F20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практичн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занять </w:t>
      </w:r>
      <w:r w:rsidR="00F20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 </w:t>
      </w:r>
      <w:r w:rsidR="00955AE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40</w:t>
      </w:r>
      <w:r w:rsidR="00F20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годин самостійної роботи </w:t>
      </w:r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денній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формі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955AE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лекційних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годин, </w:t>
      </w:r>
      <w:r w:rsidR="00955AE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годин </w:t>
      </w:r>
      <w:proofErr w:type="spellStart"/>
      <w:r w:rsidR="00F20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практичн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занять</w:t>
      </w:r>
      <w:r w:rsidR="00F20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</w:t>
      </w:r>
      <w:r w:rsidR="00955AE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</w:t>
      </w:r>
      <w:r w:rsidR="00F20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 годин самостійної роботи</w:t>
      </w:r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заочній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формі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AE8" w:rsidRPr="00F20FB7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Мета та </w:t>
      </w:r>
      <w:proofErr w:type="spellStart"/>
      <w:r w:rsidRPr="00F2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завдання</w:t>
      </w:r>
      <w:proofErr w:type="spellEnd"/>
      <w:r w:rsidRPr="00F2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курсу</w:t>
      </w:r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4AE8" w:rsidRPr="00F20FB7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 курсу</w:t>
      </w:r>
      <w:r w:rsidRPr="00F2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</w:p>
    <w:p w:rsidR="00C810AA" w:rsidRDefault="00C810AA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Освітня компонента</w:t>
      </w:r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0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Стилістика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англійської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мови</w:t>
      </w:r>
      <w:proofErr w:type="spellEnd"/>
      <w:r w:rsidR="00F20F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меті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ознайомлення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колом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завдань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сучасної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стилістики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англійської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мови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висвітленні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динаміки</w:t>
      </w:r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стилістики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понятійним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апаратом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стилістичної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теорії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проблемами та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концепціями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іс</w:t>
      </w:r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нують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етапі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стилістиці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</w:t>
      </w:r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мовознавстві</w:t>
      </w:r>
      <w:proofErr w:type="spellEnd"/>
      <w:r w:rsidR="00234AE8"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34AE8" w:rsidRPr="00F20FB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</w:p>
    <w:p w:rsidR="00234AE8" w:rsidRPr="00C810AA" w:rsidRDefault="00234AE8" w:rsidP="00C81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Метою </w:t>
      </w:r>
      <w:r w:rsidR="00C81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курсу </w:t>
      </w:r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є ознайомлення студентів </w:t>
      </w:r>
      <w:r w:rsidR="00C81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 сучасним станом науки про стилістику англійської мови, розвиток </w:t>
      </w:r>
      <w:r w:rsidR="00C81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студентів вміння робити самостійні висновки, аналізувати стилістичні явищ</w:t>
      </w:r>
      <w:r w:rsidR="00C81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а, працюючи з мовним матеріалом, а також</w:t>
      </w:r>
      <w:r w:rsidRPr="00F20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вироблення у студентів чіткого уявлення про стилістичну систему англійської мови, функціональні стилі, стилістичні засоби образності, видів і жанрів тексту англійської мови.</w:t>
      </w:r>
    </w:p>
    <w:p w:rsidR="00234AE8" w:rsidRPr="00F20FB7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proofErr w:type="spellStart"/>
      <w:r w:rsidRPr="00F2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Завдання</w:t>
      </w:r>
      <w:proofErr w:type="spellEnd"/>
      <w:r w:rsidRPr="00F2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курсу</w:t>
      </w:r>
      <w:r w:rsidRPr="00F20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34AE8" w:rsidRPr="00C810AA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1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теоретичні</w:t>
      </w:r>
      <w:proofErr w:type="spellEnd"/>
      <w:r w:rsidRPr="00C81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усвідомлення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студентами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суті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мовних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явищ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вивчає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</w:t>
      </w:r>
      <w:proofErr w:type="gram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істика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підготовки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теорії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стилістики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сприяти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науковому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розумінню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теоретичних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вивчення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навички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самостійної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спеціальною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літературою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іншомовними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джерелами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відображення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стилістичної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англійської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розуміння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особливостей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функціонування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мовних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ізних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функціональних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стилях;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оволодіння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знаннями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культуру,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історію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традиції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якої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вивчається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4AE8" w:rsidRPr="00C810AA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1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практичні</w:t>
      </w:r>
      <w:proofErr w:type="spellEnd"/>
      <w:r w:rsidRPr="00C81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розвиток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удосконалення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навичок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практичного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володіння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засобами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оволодіння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студентами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вміннями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</w:t>
      </w:r>
      <w:proofErr w:type="gram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істичного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тексту;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лексичних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граматичних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фонетичних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явищ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точки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зору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порівняльної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стилістики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використовувати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вивчений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</w:t>
      </w:r>
      <w:proofErr w:type="gram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істики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глибокого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стилістичного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ґрунтується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всебічному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порівнянні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співвіднесенні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стилістичних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одиниць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вираження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перекладу в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англійській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українських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мовах</w:t>
      </w:r>
      <w:proofErr w:type="spellEnd"/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AE8" w:rsidRPr="00C810AA" w:rsidRDefault="00234AE8" w:rsidP="0023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E8" w:rsidRPr="00DE681C" w:rsidRDefault="00234AE8" w:rsidP="00234AE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Компетентності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результати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навчання</w:t>
      </w:r>
      <w:proofErr w:type="spellEnd"/>
    </w:p>
    <w:p w:rsidR="00DE681C" w:rsidRPr="00521CA0" w:rsidRDefault="00DE681C" w:rsidP="00DE681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521CA0">
        <w:rPr>
          <w:rFonts w:ascii="Times New Roman" w:hAnsi="Times New Roman" w:cs="Times New Roman"/>
          <w:b/>
          <w:sz w:val="24"/>
          <w:szCs w:val="24"/>
          <w:lang w:val="uk-UA"/>
        </w:rPr>
        <w:t>Загальні компетентності:</w:t>
      </w:r>
    </w:p>
    <w:p w:rsidR="00DE681C" w:rsidRPr="00DE681C" w:rsidRDefault="00DE681C" w:rsidP="00234A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ЗК 4.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оброблення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критичного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оцінювання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ізних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т. ч.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іноземною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мовою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ЗК 5.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застосовувати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набуті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вміння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практичних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ситуаціях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ЗК 6.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вчитися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оволодівати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сучасними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знаннями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ЗК 7.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письмової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усної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комунікації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якнайкраще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відповідають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ситуації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професійного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особистісного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спілкування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засобами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іноземної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ЗК 8.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ідницьку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роботу,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обирати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аналізувати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ЗК 9.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виявляти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вирішувати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з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відповідною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аргументацією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генерувати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ідеї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81C" w:rsidRPr="00DE681C" w:rsidRDefault="00DE681C" w:rsidP="00DE681C">
      <w:pPr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81C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ФК 1.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Володіння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спеціальними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знаннями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теорій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мовознавства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літературознавства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перекладознавства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шкіл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напрямів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філологічних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іджень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81C" w:rsidRPr="00DE681C" w:rsidRDefault="00DE681C" w:rsidP="00DE681C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E681C">
        <w:rPr>
          <w:rFonts w:ascii="Times New Roman" w:hAnsi="Times New Roman" w:cs="Times New Roman"/>
          <w:b/>
          <w:sz w:val="24"/>
          <w:szCs w:val="24"/>
          <w:lang w:val="uk-UA"/>
        </w:rPr>
        <w:t>Програмні результати навчання:</w:t>
      </w:r>
    </w:p>
    <w:p w:rsidR="00234AE8" w:rsidRPr="00A22251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22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ПРН 9. Знання мовних норм, соціокультурної ситуації розвитку української та іноземних мов, що вивчаються, особливості використання мовних одиниць у певному контексті, мовний дискурс художньої літератури й сучасності.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234AE8" w:rsidRPr="00A22251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22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ПРН 10. Здатність використовувати знання й уміння з теоретичної граматики, теоретичної фонетики, лексикології, стилістики для іншомовного комунікативного спілкування основною іноземною мовою.</w:t>
      </w:r>
    </w:p>
    <w:p w:rsidR="00234AE8" w:rsidRPr="00A22251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22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ПРН 12. Знання специфіки перебігу літературного процесу різних країн в історико-культурному контексті; володіння різними видами аналізу художнього твору, вміння визначати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культури; вміння використовувати знання іноземної мови в перекладі тексту.</w:t>
      </w:r>
    </w:p>
    <w:p w:rsidR="00234AE8" w:rsidRPr="00A22251" w:rsidRDefault="00234AE8" w:rsidP="00234A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E681C" w:rsidRPr="00A22251" w:rsidRDefault="00DE681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22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br w:type="page"/>
      </w:r>
    </w:p>
    <w:p w:rsidR="00234AE8" w:rsidRPr="00DE681C" w:rsidRDefault="00234AE8" w:rsidP="00234A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Обсяг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курсу на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поточний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навчальний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ік</w:t>
      </w:r>
      <w:proofErr w:type="spellEnd"/>
    </w:p>
    <w:p w:rsidR="00234AE8" w:rsidRPr="00234AE8" w:rsidRDefault="00234AE8" w:rsidP="0023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878"/>
        <w:gridCol w:w="2502"/>
        <w:gridCol w:w="2463"/>
      </w:tblGrid>
      <w:tr w:rsidR="00234AE8" w:rsidRPr="00DE681C" w:rsidTr="00234AE8">
        <w:trPr>
          <w:trHeight w:val="9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AE8" w:rsidRPr="00DE681C" w:rsidRDefault="00234AE8" w:rsidP="00DE6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годин</w:t>
            </w:r>
          </w:p>
          <w:p w:rsidR="000746AD" w:rsidRPr="00DE681C" w:rsidRDefault="000746AD" w:rsidP="00DE6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AE8" w:rsidRPr="00DE681C" w:rsidRDefault="00234AE8" w:rsidP="00DE6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Лекції</w:t>
            </w:r>
            <w:proofErr w:type="spellEnd"/>
          </w:p>
          <w:p w:rsidR="00234AE8" w:rsidRPr="00DE681C" w:rsidRDefault="00955AE0" w:rsidP="00DE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234AE8"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AE8" w:rsidRPr="00DE681C" w:rsidRDefault="00DE681C" w:rsidP="00234AE8">
            <w:pPr>
              <w:spacing w:after="0" w:line="240" w:lineRule="auto"/>
              <w:ind w:left="3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Практичн</w:t>
            </w:r>
            <w:proofErr w:type="spellEnd"/>
            <w:r w:rsidR="00234AE8"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="00234AE8"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заняття</w:t>
            </w:r>
            <w:proofErr w:type="spellEnd"/>
          </w:p>
          <w:p w:rsidR="00234AE8" w:rsidRPr="00955AE0" w:rsidRDefault="00DE681C" w:rsidP="00955A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</w:t>
            </w:r>
            <w:r w:rsidR="0095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4AE8" w:rsidRPr="00DE681C" w:rsidRDefault="00234AE8" w:rsidP="00234AE8">
            <w:pPr>
              <w:spacing w:after="0" w:line="240" w:lineRule="auto"/>
              <w:ind w:left="2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Самостійна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робота</w:t>
            </w:r>
          </w:p>
          <w:p w:rsidR="00234AE8" w:rsidRPr="00DE681C" w:rsidRDefault="00DE681C" w:rsidP="00955A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</w:t>
            </w:r>
            <w:r w:rsidR="0095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</w:tr>
      <w:tr w:rsidR="000746AD" w:rsidRPr="00DE681C" w:rsidTr="00234AE8">
        <w:trPr>
          <w:trHeight w:val="9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AD" w:rsidRPr="00DE681C" w:rsidRDefault="000746AD" w:rsidP="00234AE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заочна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AD" w:rsidRPr="00DE681C" w:rsidRDefault="00955AE0" w:rsidP="00DE681C">
            <w:pPr>
              <w:spacing w:after="0" w:line="240" w:lineRule="auto"/>
              <w:ind w:left="3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AD" w:rsidRPr="00DE681C" w:rsidRDefault="00955AE0" w:rsidP="00234AE8">
            <w:pPr>
              <w:spacing w:after="0" w:line="240" w:lineRule="auto"/>
              <w:ind w:left="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6AD" w:rsidRPr="00DE681C" w:rsidRDefault="002D39D3" w:rsidP="00DE681C">
            <w:pPr>
              <w:spacing w:after="0" w:line="240" w:lineRule="auto"/>
              <w:ind w:left="2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DE681C"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</w:tbl>
    <w:p w:rsidR="00234AE8" w:rsidRPr="00DE681C" w:rsidRDefault="00234AE8" w:rsidP="00234A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E8" w:rsidRPr="00DE681C" w:rsidRDefault="00234AE8" w:rsidP="00234A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Ознаки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1138"/>
        <w:gridCol w:w="7962"/>
        <w:gridCol w:w="2076"/>
        <w:gridCol w:w="1757"/>
      </w:tblGrid>
      <w:tr w:rsidR="00DE681C" w:rsidRPr="00DE681C" w:rsidTr="00234AE8">
        <w:trPr>
          <w:trHeight w:val="5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81C" w:rsidRPr="00DE681C" w:rsidRDefault="00DE681C" w:rsidP="00DE6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викладанн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81C" w:rsidRPr="00DE681C" w:rsidRDefault="00DE681C" w:rsidP="00234A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81C" w:rsidRPr="00DE681C" w:rsidRDefault="00DE681C" w:rsidP="00234A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іальність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81C" w:rsidRPr="00DE681C" w:rsidRDefault="00DE681C" w:rsidP="00234A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Курс/</w:t>
            </w:r>
            <w:proofErr w:type="spellStart"/>
            <w:proofErr w:type="gramStart"/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81C" w:rsidRPr="00DE681C" w:rsidRDefault="00DE681C" w:rsidP="00234A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Обов’язковий</w:t>
            </w:r>
            <w:proofErr w:type="spellEnd"/>
          </w:p>
          <w:p w:rsidR="00DE681C" w:rsidRPr="00DE681C" w:rsidRDefault="00DE681C" w:rsidP="00234A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вибірковий</w:t>
            </w:r>
            <w:proofErr w:type="spellEnd"/>
          </w:p>
        </w:tc>
      </w:tr>
      <w:tr w:rsidR="00DE681C" w:rsidRPr="00DE681C" w:rsidTr="00234AE8">
        <w:trPr>
          <w:trHeight w:val="5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81C" w:rsidRPr="00DE681C" w:rsidRDefault="00DE681C" w:rsidP="00234A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81C" w:rsidRPr="00DE681C" w:rsidRDefault="00DE681C" w:rsidP="00234A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81C" w:rsidRPr="00DE681C" w:rsidRDefault="00DE681C" w:rsidP="00DE68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035.04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Філологія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Германські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(переклад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включно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перша – </w:t>
            </w:r>
            <w:proofErr w:type="gram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англ</w:t>
            </w:r>
            <w:proofErr w:type="gram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ійська)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81C" w:rsidRPr="00DE681C" w:rsidRDefault="00DE681C" w:rsidP="00234A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81C" w:rsidRPr="00DE681C" w:rsidRDefault="00955AE0" w:rsidP="00234A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вибірковий</w:t>
            </w:r>
            <w:proofErr w:type="spellEnd"/>
          </w:p>
        </w:tc>
      </w:tr>
    </w:tbl>
    <w:p w:rsidR="00234AE8" w:rsidRPr="00234AE8" w:rsidRDefault="00234AE8" w:rsidP="0023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E8" w:rsidRPr="00DE681C" w:rsidRDefault="00234AE8" w:rsidP="00234A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Технічне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й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програмне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забезпечення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обладнання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ноутбук, проектор,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екран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34AE8" w:rsidRPr="00DE681C" w:rsidRDefault="00234AE8" w:rsidP="00DE68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Політика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курсу: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відвідування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лекційних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семінарських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занять (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неприпустимість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пропусків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запізнень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правила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поведінки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заняттях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(активна участь,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необхідного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мінімуму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навчальної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відключення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телефонів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підкріплення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семінарського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заняття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прикладами з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доробків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ітчизняних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закордонних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34AE8" w:rsidRPr="00234AE8" w:rsidRDefault="00234AE8" w:rsidP="00DE681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Херсонському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державному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університеті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викладачі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діють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до: 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 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роботу 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</w:t>
      </w:r>
      <w:hyperlink r:id="rId8" w:history="1">
        <w:r w:rsidRPr="00DE6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організацію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9" w:history="1">
        <w:r w:rsidRPr="00DE6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10" w:history="1">
        <w:r w:rsidRPr="00DE6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порядок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оцінювання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11" w:history="1">
        <w:r w:rsidRPr="00DE6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http://www.kspu.edu/About/DepartmentAndServices/DAcademicServ.aspx</w:t>
        </w:r>
      </w:hyperlink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академічну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доброчесність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12" w:history="1">
        <w:r w:rsidRPr="00DE6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http://www.kspu.edu/Information/Academicintegrity.aspx</w:t>
        </w:r>
      </w:hyperlink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кваліфікаційну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роботу (проєкт) студента (</w:t>
      </w:r>
      <w:hyperlink r:id="rId13" w:history="1">
        <w:r w:rsidRPr="00DE6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http://www.kspu.edu/About/Faculty/INaturalScience/MFstud.aspx</w:t>
        </w:r>
      </w:hyperlink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="00DE68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 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внутрішнє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14" w:history="1">
        <w:r w:rsidRPr="00DE6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http://www.kspu.edu/About/DepartmentAndServices/DMethodics/EduProcess.aspx</w:t>
        </w:r>
      </w:hyperlink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порядок і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обрання освітніх компонент/навчальних дисциплін за вибором здобувачами вищої освіти   (</w:t>
      </w:r>
      <w:hyperlink r:id="rId15" w:history="1">
        <w:r w:rsidRPr="00DE6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http://www.kspu.edu/About/DepartmentAndServices/DMethodics/EduProcess.aspx</w:t>
        </w:r>
      </w:hyperlink>
      <w:r w:rsidRPr="00234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</w:p>
    <w:p w:rsidR="00234AE8" w:rsidRPr="00DE681C" w:rsidRDefault="00DE681C" w:rsidP="00234A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 xml:space="preserve">       </w:t>
      </w:r>
      <w:r w:rsidR="00234AE8"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Схема курсу</w:t>
      </w:r>
    </w:p>
    <w:p w:rsidR="00BF7C99" w:rsidRPr="00B43E1C" w:rsidRDefault="00234AE8" w:rsidP="00BF7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Модуль 1.</w:t>
      </w:r>
      <w:r w:rsidRPr="00B43E1C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</w:t>
      </w:r>
      <w:r w:rsidR="00BF7C99"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Класифікація функціональних стилів в англійській мові.  Стилістичний </w:t>
      </w:r>
      <w:r w:rsidR="004E2C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фонетика, графіка та</w:t>
      </w:r>
      <w:r w:rsidR="004E2C20" w:rsidRPr="004E2C20">
        <w:rPr>
          <w:lang w:val="uk-UA"/>
        </w:rPr>
        <w:t xml:space="preserve"> </w:t>
      </w:r>
      <w:r w:rsidR="004E2C20" w:rsidRPr="004E2C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лексикологія</w:t>
      </w:r>
      <w:r w:rsidR="004E2C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BF7C99"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234AE8" w:rsidRPr="00B43E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1. </w:t>
      </w:r>
      <w:r w:rsidR="00F74E5C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Функціональні стилі мови. Стилістична фонетика та графіка. 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(</w:t>
      </w:r>
      <w:r w:rsidR="0095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лз+</w:t>
      </w:r>
      <w:r w:rsidR="00114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пз)</w:t>
      </w: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234AE8" w:rsidRPr="00B43E1C" w:rsidRDefault="00234AE8" w:rsidP="00F74E5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Предмет, цілі та завдання стилістики. </w:t>
      </w:r>
      <w:r w:rsidR="00496A4A"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Функціональні стилі. </w:t>
      </w:r>
      <w:r w:rsidR="00F74E5C"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Фонетичні засоби стилістики: алітерація, асонанс. Графічні засоби стилістики: графон, ономатопея, дефіні</w:t>
      </w:r>
      <w:r w:rsidR="00421C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</w:t>
      </w:r>
      <w:r w:rsidR="00F74E5C"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зація,</w:t>
      </w:r>
      <w:r w:rsidR="00421C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74E5C"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курсив, капіталізація, мультиплікація, особливі випадки графічної організації тексту. </w:t>
      </w:r>
    </w:p>
    <w:p w:rsidR="00234AE8" w:rsidRPr="00B43E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</w:t>
      </w:r>
      <w:r w:rsidR="00BF7C99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</w:t>
      </w: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 w:rsidR="00F74E5C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Стилістична диференціація словника: літературні та розмовні слова. 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(</w:t>
      </w:r>
      <w:r w:rsidR="0095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лз+</w:t>
      </w:r>
      <w:r w:rsidR="0095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пз)</w:t>
      </w: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F74E5C" w:rsidRPr="00B43E1C" w:rsidRDefault="00F74E5C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Літературний та розмовний типи мови. Терміни, архаїзми; сленг, жаргон, вульгаризми, діалектні слова. Морфемні повтори.</w:t>
      </w:r>
    </w:p>
    <w:p w:rsidR="00234AE8" w:rsidRPr="00B43E1C" w:rsidRDefault="00234AE8" w:rsidP="000F048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</w:t>
      </w:r>
      <w:r w:rsidR="00BF7C99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</w:t>
      </w: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 w:rsidR="00031C27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Лексична група стилістичних виразних засобів (І)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(2 лз+</w:t>
      </w:r>
      <w:r w:rsidR="0095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пз)</w:t>
      </w: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 </w:t>
      </w:r>
    </w:p>
    <w:p w:rsidR="00031C27" w:rsidRPr="00B43E1C" w:rsidRDefault="00234AE8" w:rsidP="000F048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Поняття виразного засобу та стилістичного прийому на </w:t>
      </w:r>
      <w:r w:rsidR="00031C27"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лекси</w:t>
      </w:r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чному рівні. </w:t>
      </w:r>
      <w:r w:rsidR="00031C27"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Метафора, метонімія, синекдоха.</w:t>
      </w:r>
    </w:p>
    <w:p w:rsidR="00234AE8" w:rsidRPr="00B43E1C" w:rsidRDefault="00234AE8" w:rsidP="000F048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</w:t>
      </w:r>
      <w:r w:rsidR="00BF7C99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</w:t>
      </w: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 w:rsidR="00031C27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Лексична група стилістичних виразних засобів (ІІ) 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(2 лз+2пз)</w:t>
      </w: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234AE8" w:rsidRPr="00B43E1C" w:rsidRDefault="00031C27" w:rsidP="000F048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Гра слів: пан/парономазія, зевгма, порушення фразеологічної єдності, семантично хибні ланцюги слів, втручання у структуру слова. </w:t>
      </w:r>
    </w:p>
    <w:p w:rsidR="00031C27" w:rsidRPr="00B43E1C" w:rsidRDefault="00031C27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</w:pPr>
    </w:p>
    <w:p w:rsidR="00234AE8" w:rsidRPr="00F74E5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Самостійна</w:t>
      </w:r>
      <w:r w:rsidRPr="00A22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робота</w:t>
      </w:r>
      <w:r w:rsidR="00F7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 xml:space="preserve"> (</w:t>
      </w:r>
      <w:r w:rsidR="0095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>2</w:t>
      </w:r>
      <w:r w:rsidR="00F7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>0 год.)</w:t>
      </w:r>
    </w:p>
    <w:p w:rsidR="00234AE8" w:rsidRPr="00A22251" w:rsidRDefault="00234AE8" w:rsidP="0023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AE8" w:rsidRPr="00A22251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68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Питання</w:t>
      </w:r>
      <w:proofErr w:type="spellEnd"/>
      <w:r w:rsidRPr="00A222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</w:t>
      </w:r>
      <w:r w:rsidRPr="00A222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опрацювання</w:t>
      </w:r>
      <w:proofErr w:type="spellEnd"/>
      <w:r w:rsidRPr="00A22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4AE8" w:rsidRPr="00DE681C" w:rsidRDefault="00234AE8" w:rsidP="000F0481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955A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. Language – speech activity – speech; language and speech units;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syntagmatics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and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paradigmatics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; opposition and contrast; marked and unmarked members of the opposition; invariant and variant; the notions of selection and combination.</w:t>
      </w:r>
    </w:p>
    <w:p w:rsidR="00234AE8" w:rsidRPr="00DE681C" w:rsidRDefault="00234AE8" w:rsidP="000F0481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2. Speech synonyms and language synonyms.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Factors that predetermine speech synonymy.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Expressive means and stylistic devices as basic notions of Stylistics.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Types of syntagmatic relations behind a stylistic device.</w:t>
      </w:r>
      <w:proofErr w:type="gramEnd"/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3. The Role of the Context in the Actualization of Meaning.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4. The text communicative pragmatic aim.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The category of addressing.</w:t>
      </w:r>
      <w:proofErr w:type="gramEnd"/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5. Anthropocentrism, modality, and "point of view" in the text.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6. Main Characteristics of the Sentence.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Sentence Length.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Sentence Structure.</w:t>
      </w:r>
      <w:proofErr w:type="gramEnd"/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7. Divisibility and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integrativity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of the text.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8. Cohesion and coherence of the text.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9. Compositional structural paradigm of the text.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10. Individual paradigm of the author.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11. The problem of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intertextual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relations. </w:t>
      </w:r>
      <w:proofErr w:type="spellStart"/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Intertextuality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and its types.</w:t>
      </w:r>
      <w:proofErr w:type="gramEnd"/>
    </w:p>
    <w:p w:rsidR="00234AE8" w:rsidRPr="00DE681C" w:rsidRDefault="00234AE8" w:rsidP="00DE6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12.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Intertextuality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and the problem of the text comprehension.</w:t>
      </w:r>
    </w:p>
    <w:p w:rsidR="002F7626" w:rsidRDefault="002F7626" w:rsidP="004E2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0" w:name="_GoBack"/>
      <w:bookmarkEnd w:id="0"/>
    </w:p>
    <w:p w:rsidR="004E2C20" w:rsidRDefault="004E2C20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Модуль 2. Стилістичний </w:t>
      </w:r>
      <w:r w:rsidRPr="004E2C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синтаксис, та типи </w:t>
      </w:r>
      <w:proofErr w:type="spellStart"/>
      <w:r w:rsidRPr="004E2C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нарації</w:t>
      </w:r>
      <w:proofErr w:type="spellEnd"/>
      <w:r w:rsidRPr="004E2C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(розповіді) англійської мови.</w:t>
      </w:r>
    </w:p>
    <w:p w:rsidR="00D1198B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4E2C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</w:t>
      </w:r>
      <w:r w:rsidR="00BF7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5</w:t>
      </w:r>
      <w:r w:rsidRPr="004E2C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 w:rsidR="0080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Лексична група стилістичних виразних засобів (ІІІ) </w:t>
      </w:r>
      <w:r w:rsidR="00D11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(</w:t>
      </w:r>
      <w:r w:rsidR="0095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</w:t>
      </w:r>
      <w:r w:rsidR="00D11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лз+</w:t>
      </w:r>
      <w:r w:rsidR="00114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</w:t>
      </w:r>
      <w:r w:rsidR="00D11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пз) .</w:t>
      </w: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06B32" w:rsidRPr="00806B32" w:rsidRDefault="00806B32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Іронія. Антономазія. Епітет, типи епітетів. </w:t>
      </w:r>
      <w:proofErr w:type="spellStart"/>
      <w:r w:rsidRPr="00806B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Гипербола</w:t>
      </w:r>
      <w:proofErr w:type="spellEnd"/>
      <w:r w:rsidRPr="00806B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Применшення. Оксюморон. </w:t>
      </w:r>
    </w:p>
    <w:p w:rsidR="00D1198B" w:rsidRPr="00B43E1C" w:rsidRDefault="00234AE8" w:rsidP="007717E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Тема </w:t>
      </w:r>
      <w:r w:rsidR="00D11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6</w:t>
      </w: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806B32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Стилістичний синтаксис англійської мови</w:t>
      </w:r>
      <w:r w:rsidR="00806B32" w:rsidRPr="00B43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(І). 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(</w:t>
      </w:r>
      <w:r w:rsidR="0095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лз+</w:t>
      </w:r>
      <w:r w:rsidR="0095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пз).</w:t>
      </w: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806B32" w:rsidRPr="00B43E1C" w:rsidRDefault="00806B32" w:rsidP="00B43E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Основні характеристики речення. Довжина речень, однослівні речення. Пунктуація. Риторичне питання. Типи повторів. </w:t>
      </w:r>
      <w:r w:rsidR="00B43E1C"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Паралельні конструкції. Хіазм. Інверсія. </w:t>
      </w:r>
      <w:proofErr w:type="spellStart"/>
      <w:r w:rsidR="00B43E1C"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Саспенс</w:t>
      </w:r>
      <w:proofErr w:type="spellEnd"/>
      <w:r w:rsidR="00B43E1C"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(очікування, невідомість). Відокремлення членів речення.</w:t>
      </w:r>
    </w:p>
    <w:p w:rsidR="00B43E1C" w:rsidRPr="00B43E1C" w:rsidRDefault="00234AE8" w:rsidP="007717E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7</w:t>
      </w: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 w:rsidR="00806B32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Стилістичний синтаксис англійської мови</w:t>
      </w:r>
      <w:r w:rsidR="00806B32" w:rsidRPr="00B43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(І</w:t>
      </w:r>
      <w:r w:rsidR="00B43E1C" w:rsidRPr="00B43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="00806B32" w:rsidRPr="00B43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). 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(</w:t>
      </w:r>
      <w:r w:rsidR="0095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лз+</w:t>
      </w:r>
      <w:r w:rsidR="0095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пз).</w:t>
      </w:r>
    </w:p>
    <w:p w:rsidR="00D1198B" w:rsidRPr="00B43E1C" w:rsidRDefault="00B43E1C" w:rsidP="007717E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Еліпсис. Одночленні речення.</w:t>
      </w: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B43E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Типи зв’язку в реченні. Полісиндетон, асиндетон, прикладка.</w:t>
      </w:r>
      <w:r w:rsidR="00D1198B" w:rsidRPr="00B43E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234AE8" w:rsidRPr="00B43E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B43E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Лексико-синтаксичні засоби: антитеза, кульмінація, анти-кульмінація, порівняння, літота, парафраз.</w:t>
      </w:r>
    </w:p>
    <w:p w:rsidR="00D1198B" w:rsidRPr="00B43E1C" w:rsidRDefault="00234AE8" w:rsidP="007717E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8</w:t>
      </w: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. </w:t>
      </w:r>
      <w:r w:rsidR="00B43E1C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Типи </w:t>
      </w:r>
      <w:proofErr w:type="spellStart"/>
      <w:r w:rsidR="00B43E1C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нарації</w:t>
      </w:r>
      <w:proofErr w:type="spellEnd"/>
      <w:r w:rsidR="00B43E1C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(</w:t>
      </w:r>
      <w:r w:rsidR="0095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лз+</w:t>
      </w:r>
      <w:r w:rsidR="0095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</w:t>
      </w:r>
      <w:r w:rsidR="00D1198B"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пз).</w:t>
      </w: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BF7C99" w:rsidRPr="00B43E1C" w:rsidRDefault="00B43E1C" w:rsidP="007717E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Авторська розповідь. Діалог. Внутрішнє мовлення. Непряма мова. Композиційні форми.</w:t>
      </w:r>
    </w:p>
    <w:p w:rsidR="00B43E1C" w:rsidRPr="00B43E1C" w:rsidRDefault="00B43E1C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234AE8" w:rsidRPr="00F74E5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Самостійна робота</w:t>
      </w:r>
      <w:r w:rsidR="00F7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(2</w:t>
      </w:r>
      <w:r w:rsidR="0095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0</w:t>
      </w:r>
      <w:r w:rsidR="00F74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год.)</w:t>
      </w:r>
    </w:p>
    <w:p w:rsidR="00234AE8" w:rsidRPr="00B43E1C" w:rsidRDefault="00234AE8" w:rsidP="0023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4AE8" w:rsidRPr="00B43E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43E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Питання для опрацювання: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The</w:t>
      </w:r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notion</w:t>
      </w:r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of</w:t>
      </w:r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aim</w:t>
      </w:r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and</w:t>
      </w:r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function</w:t>
      </w:r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proofErr w:type="gramEnd"/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Pragmatic</w:t>
      </w:r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and</w:t>
      </w:r>
      <w:r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linguistic aims.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Functions of the language, speech activity, speech.</w:t>
      </w:r>
      <w:proofErr w:type="gramEnd"/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2. Stylistics of language.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Practical and poetic languages.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Oral and written types and forms of language.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 xml:space="preserve">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The utterance and the text.</w:t>
      </w:r>
      <w:proofErr w:type="gramEnd"/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4.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ab/>
        <w:t xml:space="preserve">Stylistics of speech activity.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Factors which determine the choice of a style.</w:t>
      </w:r>
      <w:proofErr w:type="gramEnd"/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5.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ab/>
        <w:t xml:space="preserve">Approaches to the text definition.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Text and discourse.</w:t>
      </w:r>
      <w:proofErr w:type="gramEnd"/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6.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ab/>
        <w:t>Integration of expressive means and stylistic devices at the text level.</w:t>
      </w:r>
    </w:p>
    <w:p w:rsidR="00234AE8" w:rsidRPr="00DE681C" w:rsidRDefault="00234AE8" w:rsidP="00DE6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7.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ab/>
        <w:t>Possible approaches to the stylistic analysis of the whole text.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Система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оцінювання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вимоги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участь у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впродовж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семестру/</w:t>
      </w:r>
      <w:r w:rsidR="0011425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залі</w:t>
      </w:r>
      <w:proofErr w:type="gramStart"/>
      <w:r w:rsidR="0011425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717E7" w:rsidRPr="00D3751F" w:rsidRDefault="00234AE8" w:rsidP="00D37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Модуль 1. </w:t>
      </w:r>
      <w:r w:rsidR="00D1198B"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1.</w:t>
      </w:r>
      <w:r w:rsidR="00D1198B" w:rsidRPr="00DE681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="00D3751F"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Класифікація функціональних стилів в англійській мові.  Стилістичний лексикологія, синтаксис,</w:t>
      </w:r>
      <w:r w:rsidR="00D375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3751F"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 </w:t>
      </w:r>
      <w:r w:rsidR="00D375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типи нарації (розповіді) </w:t>
      </w:r>
      <w:r w:rsidR="00D3751F" w:rsidRPr="00B43E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англійської мови</w:t>
      </w:r>
      <w:r w:rsidRPr="00D375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r w:rsidR="0011425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D375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 балів</w:t>
      </w:r>
      <w:r w:rsidR="00D119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Критерії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контролю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поточний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контролю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спостереження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навчальною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діяльністю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усне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опитування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конспект,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презентація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демонстрація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фрагменті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семінарських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занять. </w:t>
      </w:r>
    </w:p>
    <w:p w:rsidR="00234AE8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руслі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модуля студент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максимум </w:t>
      </w:r>
      <w:r w:rsidR="0011425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балів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умов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4254" w:rsidRPr="00114254" w:rsidRDefault="00114254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42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 час роботи у руслі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друг</w:t>
      </w:r>
      <w:r w:rsidRPr="001142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 модуля студент може отримати максимум 50 балів за умов виконання всіх заявлених вимог.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умінь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поточний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ідсумковий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Стилістика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англійської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кредитно-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трансферною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системою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Рейтинг студента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засвоєння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</w:t>
      </w:r>
      <w:r w:rsidR="00D11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начається</w:t>
      </w:r>
      <w:proofErr w:type="spellEnd"/>
      <w:r w:rsidR="00D11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100 бальною шкалою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 з Положенням про організацію освітнього процесу (URL: www.kspu.edu/.../№%20881Д%20</w:t>
      </w: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Положення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%20про%20</w:t>
      </w: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організацію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%20</w:t>
      </w: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освітнього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%20</w:t>
      </w: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процесу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%2... </w:t>
      </w:r>
      <w:proofErr w:type="gramEnd"/>
    </w:p>
    <w:p w:rsidR="00234AE8" w:rsidRPr="00DE681C" w:rsidRDefault="00234AE8" w:rsidP="00DE6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Критерії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оцінки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івня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знань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="00D11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практичн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заняттях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</w:t>
      </w:r>
      <w:proofErr w:type="spellStart"/>
      <w:r w:rsidR="00D119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практичн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заняттях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івень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оцінюється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відмінно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– студент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вичерпні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обґрунтовані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теоретично і практично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90%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запитань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проводить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узагальнення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робить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висновки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акуратно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конспект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лекцій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 курсу; «</w:t>
      </w: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добре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– коли студент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володіє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знаннями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але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незначні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помилки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термінів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категорій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викладача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орієнтується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знаходить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конспект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лекцій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 курсу; «</w:t>
      </w: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задовільно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– коли студент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менше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60%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запитання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недостатньо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обґрунтовані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невичерпні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помилки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виправляє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викладача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враховується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конспекту за темою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самостійність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«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незадовільно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можливістю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повторного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– коли студент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правильну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менше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35%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запитання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необґрунтовані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невичерпні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помилки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неповний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конспект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лекцій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ідсумкова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загальна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оцінка</w:t>
      </w:r>
      <w:proofErr w:type="spellEnd"/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курсу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навчальної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сумою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рейтингових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оцінок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балів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одержаних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оцінювані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навчальної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поточне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підсумкове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засвоєння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теоретичного </w:t>
      </w:r>
      <w:proofErr w:type="spell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матеріалу</w:t>
      </w:r>
      <w:proofErr w:type="spellEnd"/>
      <w:r w:rsidR="00DE68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контролю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ідсумковий</w:t>
      </w:r>
      <w:proofErr w:type="spell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34AE8" w:rsidRPr="00DE681C" w:rsidRDefault="00234AE8" w:rsidP="00234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контролю</w:t>
      </w:r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1425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залі</w:t>
      </w:r>
      <w:proofErr w:type="gramStart"/>
      <w:r w:rsidR="0011425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</w:t>
      </w:r>
      <w:proofErr w:type="gramEnd"/>
      <w:r w:rsidRPr="00DE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D1198B" w:rsidRDefault="00D1198B" w:rsidP="00D848F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848F3" w:rsidRPr="00D1198B" w:rsidRDefault="00D848F3" w:rsidP="00D848F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9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оцінювання </w:t>
      </w:r>
      <w:r w:rsidR="00114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заліку</w:t>
      </w:r>
      <w:r w:rsidRPr="00D119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(усна форма контролю)</w:t>
      </w:r>
    </w:p>
    <w:p w:rsidR="00234AE8" w:rsidRDefault="00234AE8" w:rsidP="0023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48F3" w:rsidRPr="00D848F3" w:rsidRDefault="00D848F3" w:rsidP="0023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13145"/>
      </w:tblGrid>
      <w:tr w:rsidR="00234AE8" w:rsidRPr="00DE681C" w:rsidTr="00CF0644">
        <w:trPr>
          <w:trHeight w:val="331"/>
        </w:trPr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AE8" w:rsidRPr="00DE681C" w:rsidRDefault="00234AE8" w:rsidP="00CF0644">
            <w:pPr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балі</w:t>
            </w:r>
            <w:proofErr w:type="gram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234AE8" w:rsidRPr="00DE681C" w:rsidRDefault="00234AE8" w:rsidP="00234AE8">
            <w:pPr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Критерії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</w:tr>
      <w:tr w:rsidR="00D848F3" w:rsidRPr="00D848F3" w:rsidTr="00CF0644">
        <w:trPr>
          <w:trHeight w:val="1618"/>
        </w:trPr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48F3" w:rsidRPr="00E045A8" w:rsidRDefault="00D848F3" w:rsidP="00F515B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 (відмінно) </w:t>
            </w:r>
          </w:p>
          <w:p w:rsidR="00D848F3" w:rsidRPr="00E045A8" w:rsidRDefault="00D848F3" w:rsidP="00F515B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90-100 </w:t>
            </w:r>
          </w:p>
          <w:p w:rsidR="00D848F3" w:rsidRPr="00E045A8" w:rsidRDefault="00D848F3" w:rsidP="00F515B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балів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D848F3" w:rsidRPr="00D848F3" w:rsidRDefault="00D848F3" w:rsidP="00234AE8">
            <w:pPr>
              <w:spacing w:after="0" w:line="240" w:lineRule="auto"/>
              <w:ind w:left="99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Студент демонструє системні, повні, ґрунтовні знання з курсу стилістики англійської мови: дає релевантні визначення стилістичних засобів і прийомів, детально описує їх лінгвістичні особливості, функції, зазначає прізвища науковців, що займалися проблемою, яка розглядається, аргументовано розкриває конотативні та символічні значення розгляданих стилістичних прийомів у мові, робить правильні висновки, ілюструє теоретичні положення прикладами. Граматично і фонетично правильно оформлює висловлення.</w:t>
            </w:r>
          </w:p>
        </w:tc>
      </w:tr>
      <w:tr w:rsidR="00D848F3" w:rsidRPr="00DE681C" w:rsidTr="00CF0644">
        <w:trPr>
          <w:trHeight w:val="931"/>
        </w:trPr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48F3" w:rsidRPr="00E045A8" w:rsidRDefault="00D848F3" w:rsidP="00F515B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(добре)</w:t>
            </w:r>
          </w:p>
          <w:p w:rsidR="00114254" w:rsidRPr="00E045A8" w:rsidRDefault="00D848F3" w:rsidP="001142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82-89 </w:t>
            </w:r>
            <w:r w:rsidR="00686B4E" w:rsidRPr="00686B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балів</w:t>
            </w:r>
          </w:p>
          <w:p w:rsidR="00D848F3" w:rsidRPr="00E045A8" w:rsidRDefault="00D848F3" w:rsidP="00F515B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D848F3" w:rsidRPr="00DE681C" w:rsidRDefault="00D848F3" w:rsidP="00D848F3">
            <w:pPr>
              <w:spacing w:after="0" w:line="240" w:lineRule="auto"/>
              <w:ind w:left="99"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Студент демонструє майже повні знання з курсу стилістики англійської мови: дає релевантні визначення стилістичних засобів і прийомів, описує їх лінгвістичні особливості, функції, зазначає прізвища науковців, що займалися проблемою, яка розглядається, робить загалом правильні висновки, ілюструє теоретичні положення прикладами, але допускається 1-2 неточності, які студент усуває самостійно, відповідаючи на зауваження екзаменатора. </w:t>
            </w:r>
            <w:proofErr w:type="gram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</w:t>
            </w:r>
            <w:proofErr w:type="gram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допускаються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 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незначні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фонетичні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граматичні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помилки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самостійного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виправлення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848F3" w:rsidRPr="00DE681C" w:rsidTr="00CF0644">
        <w:trPr>
          <w:trHeight w:val="1618"/>
        </w:trPr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48F3" w:rsidRPr="00E045A8" w:rsidRDefault="00D848F3" w:rsidP="00F515B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  (добре)</w:t>
            </w:r>
          </w:p>
          <w:p w:rsidR="00114254" w:rsidRPr="00E045A8" w:rsidRDefault="00D848F3" w:rsidP="001142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74-81 </w:t>
            </w:r>
            <w:r w:rsidR="00686B4E" w:rsidRPr="00686B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балів</w:t>
            </w:r>
          </w:p>
          <w:p w:rsidR="00D848F3" w:rsidRPr="00E045A8" w:rsidRDefault="00D848F3" w:rsidP="00F515B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D848F3" w:rsidRPr="00DE681C" w:rsidRDefault="00D848F3" w:rsidP="00234AE8">
            <w:pPr>
              <w:spacing w:after="0" w:line="240" w:lineRule="auto"/>
              <w:ind w:left="99"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Студент демонструє основні знання з курсу стилістики англійської мови: дає основні визначення стилістичних засобів і прийомів, недостатньо логічно та повно описує їхні лінгвістичні особливості, функції, зазначає прізвища деяких науковців, що займалися проблемою, яка розглядається, наводить окремі приклади. </w:t>
            </w: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цьому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студент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допускає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фактичні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змістові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помилки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частково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усува</w:t>
            </w:r>
            <w:proofErr w:type="gram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відповідаючи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зауваження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екзаменатора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</w:t>
            </w:r>
            <w:proofErr w:type="gram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допускаються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4-5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фонетичні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граматичні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помилки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848F3" w:rsidRPr="00DE681C" w:rsidTr="00CF0644">
        <w:trPr>
          <w:trHeight w:val="931"/>
        </w:trPr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48F3" w:rsidRPr="00E045A8" w:rsidRDefault="00D848F3" w:rsidP="00F515B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D (задовільно)</w:t>
            </w:r>
          </w:p>
          <w:p w:rsidR="00D848F3" w:rsidRPr="00E045A8" w:rsidRDefault="00D848F3" w:rsidP="001142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64-73 </w:t>
            </w:r>
            <w:r w:rsidR="00686B4E" w:rsidRPr="00686B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D848F3" w:rsidRPr="00DE681C" w:rsidRDefault="00D848F3" w:rsidP="00D848F3">
            <w:pPr>
              <w:spacing w:after="0" w:line="240" w:lineRule="auto"/>
              <w:ind w:left="99"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Студент демонструє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певні </w:t>
            </w:r>
            <w:r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знання з курсу стилістики англійської мови: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ючи</w:t>
            </w:r>
            <w:r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основні визначення стилістичних засобів і прийомів, недостатньо логічно та повно описує їхні лінгвістичні особливості, функції,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не </w:t>
            </w:r>
            <w:r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зазначає прізвища науковців,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які</w:t>
            </w:r>
            <w:r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займалися проблемою, яка розглядається, наводить окремі приклади. </w:t>
            </w: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цьому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студент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змістові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помилки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</w:t>
            </w:r>
            <w:proofErr w:type="gram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допускаються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5-6</w:t>
            </w: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фонетичні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й</w:t>
            </w: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граматичні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помилки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848F3" w:rsidRPr="00FA071B" w:rsidTr="00CF0644">
        <w:trPr>
          <w:trHeight w:val="1392"/>
        </w:trPr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48F3" w:rsidRPr="00E045A8" w:rsidRDefault="00D848F3" w:rsidP="00F515B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Е (задовільно) </w:t>
            </w:r>
          </w:p>
          <w:p w:rsidR="00686B4E" w:rsidRPr="00E045A8" w:rsidRDefault="00D848F3" w:rsidP="00686B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60-63 </w:t>
            </w:r>
            <w:r w:rsidR="00686B4E" w:rsidRPr="00686B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балів</w:t>
            </w:r>
          </w:p>
          <w:p w:rsidR="00D848F3" w:rsidRPr="00E045A8" w:rsidRDefault="00D848F3" w:rsidP="00F515B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D848F3" w:rsidRPr="00FA071B" w:rsidRDefault="00FA071B" w:rsidP="00FA071B">
            <w:pPr>
              <w:spacing w:after="0" w:line="240" w:lineRule="auto"/>
              <w:ind w:left="99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Студент демонструє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певні</w:t>
            </w:r>
            <w:r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знання з курсу стилістики англійської мови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але</w:t>
            </w:r>
            <w:r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D848F3"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робить суттєві помилки, які часто не може виправити, зазнає труднощів із описом лінгвістичних особливостей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 </w:t>
            </w:r>
            <w:r w:rsidR="00D848F3"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функцій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стилістичних засобів</w:t>
            </w:r>
            <w:r w:rsidR="00D848F3"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У мові допускаються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-8</w:t>
            </w:r>
            <w:r w:rsidR="00D848F3"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типових фонетичних і граматичних помил</w:t>
            </w:r>
            <w:r w:rsid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ок</w:t>
            </w:r>
            <w:r w:rsidR="00D848F3"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D848F3" w:rsidRPr="00955AE0" w:rsidTr="00CF0644">
        <w:trPr>
          <w:trHeight w:val="926"/>
        </w:trPr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48F3" w:rsidRPr="00E045A8" w:rsidRDefault="00D848F3" w:rsidP="00F515B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FХ (незадовільно) з можливістю повторного складання </w:t>
            </w:r>
          </w:p>
          <w:p w:rsidR="00D848F3" w:rsidRPr="00E045A8" w:rsidRDefault="00D848F3" w:rsidP="00686B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35-39 </w:t>
            </w:r>
            <w:r w:rsidR="00686B4E" w:rsidRPr="00686B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D848F3" w:rsidRPr="00FA071B" w:rsidRDefault="00FA071B" w:rsidP="00D848F3">
            <w:pPr>
              <w:spacing w:after="0" w:line="240" w:lineRule="auto"/>
              <w:ind w:left="99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Студент демонструє фрагментарні знання з курсу стилістики англійської мови: не знає основні визначення стилістичних засобів і прийомів, плутається у визначенні їхніх функцій. </w:t>
            </w:r>
            <w:r w:rsidRPr="00FA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мові робить серйозні фонетичні та граматичні помилки. За додаткової самостійної роботи над матеріалом курсу можливе підвищення якості виконання завдань.</w:t>
            </w:r>
          </w:p>
        </w:tc>
      </w:tr>
      <w:tr w:rsidR="00D848F3" w:rsidRPr="00DE681C" w:rsidTr="00CF0644">
        <w:trPr>
          <w:trHeight w:val="1162"/>
        </w:trPr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48F3" w:rsidRPr="00E045A8" w:rsidRDefault="00D848F3" w:rsidP="00F515B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F1 (незадовільно) з обов’язковим повторним вивченням дисципліни </w:t>
            </w:r>
          </w:p>
          <w:p w:rsidR="00D848F3" w:rsidRPr="00E045A8" w:rsidRDefault="00D848F3" w:rsidP="00686B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045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1-34  балів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D848F3" w:rsidRPr="00DE681C" w:rsidRDefault="00FA071B" w:rsidP="00234AE8">
            <w:pPr>
              <w:spacing w:after="0" w:line="240" w:lineRule="auto"/>
              <w:ind w:left="99"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Студент не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має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навіть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фрагментарних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знань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курсу </w:t>
            </w:r>
            <w:proofErr w:type="spellStart"/>
            <w:proofErr w:type="gram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</w:t>
            </w:r>
            <w:proofErr w:type="gram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істики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англійської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потребує</w:t>
            </w:r>
            <w:proofErr w:type="spellEnd"/>
            <w:r w:rsidRPr="00DE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повторного вивчення курсу. </w:t>
            </w:r>
          </w:p>
        </w:tc>
      </w:tr>
    </w:tbl>
    <w:p w:rsidR="00D3751F" w:rsidRDefault="00D3751F" w:rsidP="00D37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8724D" w:rsidRDefault="0038724D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A22251" w:rsidRPr="00D3751F" w:rsidRDefault="00234AE8" w:rsidP="003872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10. </w:t>
      </w:r>
      <w:r w:rsidR="00A22251" w:rsidRPr="006021B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Рекомендована література</w:t>
      </w:r>
    </w:p>
    <w:p w:rsidR="00A22251" w:rsidRPr="006021BF" w:rsidRDefault="00A22251" w:rsidP="00A222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Основн</w:t>
      </w:r>
      <w:r w:rsidRPr="006021BF">
        <w:rPr>
          <w:rFonts w:ascii="Times New Roman" w:hAnsi="Times New Roman" w:cs="Times New Roman"/>
          <w:b/>
          <w:bCs/>
          <w:sz w:val="24"/>
          <w:szCs w:val="24"/>
          <w:lang w:val="uk-UA"/>
        </w:rPr>
        <w:t>а:</w:t>
      </w:r>
      <w:r w:rsidRPr="006021B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22251" w:rsidRPr="00A22251" w:rsidRDefault="00A22251" w:rsidP="00A2225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251">
        <w:rPr>
          <w:rFonts w:ascii="Times New Roman" w:hAnsi="Times New Roman" w:cs="Times New Roman"/>
          <w:color w:val="000000"/>
          <w:sz w:val="24"/>
          <w:szCs w:val="24"/>
        </w:rPr>
        <w:t>Арнольд И.В. Стилистика современного английского языка. М.: Флинта, Наука, 2002, 384 с.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Березіна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Р.С., Остапенко В.І.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методологічні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принципи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лінгвостилістичного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аналізу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художнього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тексту.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Кам</w:t>
      </w:r>
      <w:proofErr w:type="spellEnd"/>
      <w:proofErr w:type="gram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Под.: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Абетка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-НОВА, 2004. </w:t>
      </w:r>
    </w:p>
    <w:p w:rsidR="00A22251" w:rsidRPr="00A22251" w:rsidRDefault="00A22251" w:rsidP="00A222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2225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Єфімов Л.П., </w:t>
      </w:r>
      <w:proofErr w:type="spellStart"/>
      <w:r w:rsidRPr="00A2225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Ясінецька</w:t>
      </w:r>
      <w:proofErr w:type="spellEnd"/>
      <w:r w:rsidRPr="00A2225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О.А.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Стилістика англійської мови і дискурсивний аналіз. Навчально-методичний посібник. Вінниця : Нова Книга, 2004. 240 с. </w:t>
      </w:r>
    </w:p>
    <w:p w:rsidR="00A22251" w:rsidRPr="00A22251" w:rsidRDefault="00A22251" w:rsidP="00A222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A2225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Зацний</w:t>
      </w:r>
      <w:proofErr w:type="spellEnd"/>
      <w:r w:rsidRPr="00A2225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Ю.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Сучасний англомовний світ і збагачення словникового складу. Львів : ПАІС. 228 с. </w:t>
      </w:r>
    </w:p>
    <w:p w:rsidR="00A22251" w:rsidRPr="00A22251" w:rsidRDefault="00A22251" w:rsidP="00A222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Дудоладова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О.В.</w:t>
      </w:r>
      <w:r w:rsidRPr="00A222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ХНУ імені В.Н.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Каразіна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: http2010 ://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dspace.univer.kharkov.ua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/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handle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/123456789/3474</w:t>
      </w:r>
    </w:p>
    <w:p w:rsidR="00A22251" w:rsidRPr="00A22251" w:rsidRDefault="00A22251" w:rsidP="00A222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Жуковська В. В. (2010)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Основи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теорії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та практики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стилістики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англійської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мови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Навчальний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посібник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студентів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вищих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навчальних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закладів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Основи теорії та практики стилістики англійської мови: Навчальний посібник для студентів вищих навчальних закладів. [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Teaching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Resource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]</w:t>
      </w:r>
      <w:r w:rsidRPr="00A222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6" w:history="1">
        <w:r w:rsidRPr="00A2225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http://eprints.zu.edu.ua/id/eprint/12670</w:t>
        </w:r>
      </w:hyperlink>
    </w:p>
    <w:p w:rsidR="00A22251" w:rsidRPr="00A22251" w:rsidRDefault="00A22251" w:rsidP="00A222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2225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Кухаренко В.А.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Практикум з стилістики англійської мови : Підручник. Вінниця: Нова книга, 2000. 160 с.</w:t>
      </w:r>
    </w:p>
    <w:p w:rsidR="00A22251" w:rsidRPr="00A22251" w:rsidRDefault="00A22251" w:rsidP="00A222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25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Кухаренко В.А. </w:t>
      </w:r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Интерпретация текста: Учебник для студентов филологических специальностей. – 3-е изд.,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>. Одесса</w:t>
      </w:r>
      <w:proofErr w:type="gram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22251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Латстар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, 2002. </w:t>
      </w:r>
    </w:p>
    <w:p w:rsidR="00A22251" w:rsidRPr="00A22251" w:rsidRDefault="00A22251" w:rsidP="00A222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22251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Кухаренко В.А.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Інтерпретація тексту. Навчальний посібник для студентів старших курсів факультетів англійської мови. – Вінниця : Нова Книга, 2004. 272 с. 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Мороховский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А.Н., Воробьева О.П.,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Лихошерст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Н.И., Тимошенко З.В. Стилистика английского языка. К.: ВШ, 1991. 270 с. 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Тексти лекцій з дисципліни «Стилістика англійської мови» для студентів ІV курсу / Укладач С. В. Боднар. Одеса: Південноукраїнський державний педагогічний університет ім. К. Д. Ушинського, 2008. 80 с.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Паращук В. Ю та ін.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Reading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and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Analyzing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English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Texts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Кіровоград, 2004. 201 с. 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Clark, U. (1996) </w:t>
      </w:r>
      <w:proofErr w:type="gram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An</w:t>
      </w:r>
      <w:proofErr w:type="gram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introduction to stylistics. Cheltenham: Stanley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Thornes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Christiana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Gregoriou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English Literary </w:t>
      </w:r>
      <w:proofErr w:type="gram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Stylistics :</w:t>
      </w:r>
      <w:proofErr w:type="gram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McMillan, Palgrave, 2008, 224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pp.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English Stylistics. A Bibliography </w:t>
      </w:r>
      <w:proofErr w:type="gram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By</w:t>
      </w:r>
      <w:proofErr w:type="gram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Richard W. Bailey and Dolores M. Burton.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Goatly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A. (2000) Critical reading and writing: an introductory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coursebook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London: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Routledge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Haynes, J. (1992) Introducing stylistics (2nd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edn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.). London: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Routledge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Jesley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Jeffries and Dan McIntyre. Stylistics (Cambridge Textbooks in Linguistics), 2010.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Lectures in Stylistics of the English language and Method Guides for Seminars (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Лекції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зі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стилістики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англійської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мови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та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методичні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вказівки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для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семінарів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англійською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мовою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)):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навчально-методичний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посібник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/ Т.Т.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Врабель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/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від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proofErr w:type="gram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ред</w:t>
      </w:r>
      <w:proofErr w:type="spellEnd"/>
      <w:proofErr w:type="gram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Когут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Аттіла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М-во</w:t>
      </w:r>
      <w:proofErr w:type="gram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і науки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Зак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угор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ін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-т. 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Ужгород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: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ПоліПрінт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, 2010. 140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с. ISBN 978-966-2595-03-1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Karolina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Lototska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English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stylistics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Textbook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) Навчальний посібник. Львів: Видавничий центр Л</w:t>
      </w:r>
      <w:r w:rsidR="00892EBB">
        <w:rPr>
          <w:rFonts w:ascii="Times New Roman" w:hAnsi="Times New Roman" w:cs="Times New Roman"/>
          <w:color w:val="000000"/>
          <w:sz w:val="24"/>
          <w:szCs w:val="24"/>
          <w:lang w:val="uk-UA"/>
        </w:rPr>
        <w:t>НУ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імені Івана Франка, 2008. – 254 с. 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lastRenderedPageBreak/>
        <w:t xml:space="preserve">Montgomery, M., Durant, A.,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Fabb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N.,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Furniss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T., &amp; Mills, S. (2000) Ways of reading (2nd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edn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.). London: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Routledge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Paul Simpson. Stylistics: A Resource Book for Students, 2004. 207 pp.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Peter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Verdonk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gram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Stylistics :</w:t>
      </w:r>
      <w:proofErr w:type="gram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Oxford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Univercity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Press, 2002, 124 pp.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A22251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Wales K. A Dictionary of Stylistics. </w:t>
      </w:r>
      <w:proofErr w:type="gramStart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>London :</w:t>
      </w:r>
      <w:proofErr w:type="gram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Longman, 2001. </w:t>
      </w:r>
    </w:p>
    <w:p w:rsidR="00A22251" w:rsidRPr="00A22251" w:rsidRDefault="00A22251" w:rsidP="00A22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A22251" w:rsidRPr="00A22251" w:rsidRDefault="00A22251" w:rsidP="00A22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A222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Допоміжна</w:t>
      </w:r>
      <w:proofErr w:type="spellEnd"/>
      <w:r w:rsidRPr="00A2225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  <w:r w:rsidRPr="00A22251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</w:p>
    <w:p w:rsidR="00A22251" w:rsidRPr="00A22251" w:rsidRDefault="00A22251" w:rsidP="00A2225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Дубенко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О.Ю. Порівняльна стилістика англійської і української мов. Вінниця : Нова Книга, 2011. 328 с.</w:t>
      </w:r>
    </w:p>
    <w:p w:rsidR="00A22251" w:rsidRPr="00A22251" w:rsidRDefault="00A22251" w:rsidP="00A222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Загнітко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А.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Лінгвістика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тексту: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Навчальний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пос</w:t>
      </w:r>
      <w:proofErr w:type="gramEnd"/>
      <w:r w:rsidRPr="00A22251">
        <w:rPr>
          <w:rFonts w:ascii="Times New Roman" w:hAnsi="Times New Roman" w:cs="Times New Roman"/>
          <w:color w:val="000000"/>
          <w:sz w:val="24"/>
          <w:szCs w:val="24"/>
        </w:rPr>
        <w:t>ібник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</w:rPr>
        <w:t>Донецьк</w:t>
      </w:r>
      <w:proofErr w:type="spellEnd"/>
      <w:r w:rsidRPr="000F04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A22251">
        <w:rPr>
          <w:rFonts w:ascii="Times New Roman" w:hAnsi="Times New Roman" w:cs="Times New Roman"/>
          <w:color w:val="000000"/>
          <w:sz w:val="24"/>
          <w:szCs w:val="24"/>
        </w:rPr>
        <w:t>Дон</w:t>
      </w:r>
      <w:r w:rsidRPr="000F0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2251">
        <w:rPr>
          <w:rFonts w:ascii="Times New Roman" w:hAnsi="Times New Roman" w:cs="Times New Roman"/>
          <w:color w:val="000000"/>
          <w:sz w:val="24"/>
          <w:szCs w:val="24"/>
        </w:rPr>
        <w:t>НУ</w:t>
      </w:r>
      <w:r w:rsidRPr="000F0481">
        <w:rPr>
          <w:rFonts w:ascii="Times New Roman" w:hAnsi="Times New Roman" w:cs="Times New Roman"/>
          <w:color w:val="000000"/>
          <w:sz w:val="24"/>
          <w:szCs w:val="24"/>
        </w:rPr>
        <w:t>, 2003. 158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2225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22251" w:rsidRPr="00A22251" w:rsidRDefault="00A22251" w:rsidP="00A22251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33.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Кульгавова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Л.В. и др.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Issues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in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English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Philology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Study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Manual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Иркутск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Издательство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Иркутского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государственного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лингвистического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университета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, 2012. 341 с.</w:t>
      </w:r>
    </w:p>
    <w:p w:rsidR="00A22251" w:rsidRPr="00A22251" w:rsidRDefault="00A22251" w:rsidP="00A22251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34.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Лотоцька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К. Стилістика англійської мови: Навчальний посібник. Львів: Видавничий центр ЛНУ ім. І. Франка, 2008. 254 с.</w:t>
      </w:r>
    </w:p>
    <w:p w:rsidR="00A22251" w:rsidRPr="00A22251" w:rsidRDefault="00A22251" w:rsidP="00A222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35.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Науменко А.М. Філологічний аналіз тексту (основи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лінгвопоетики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). Вінниця: Нова Книга, 2005. 416 с. </w:t>
      </w:r>
    </w:p>
    <w:p w:rsidR="00A22251" w:rsidRPr="00A22251" w:rsidRDefault="00A22251" w:rsidP="00A222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36.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Семенець О.О.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Синергетика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поетичного слова. Кіровоград: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Імекс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ЛТД, 2004. 338 с.</w:t>
      </w:r>
    </w:p>
    <w:p w:rsidR="00A22251" w:rsidRPr="00A22251" w:rsidRDefault="00A22251" w:rsidP="00A222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37.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Shurma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Svitlana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Навчально-методичні матеріали з дисципліни "Стилістика англійської мови" 2014 </w:t>
      </w:r>
      <w:hyperlink r:id="rId17" w:history="1">
        <w:r w:rsidRPr="00A2225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http://er.nau.edu.ua:8080/handle/NAU/9722</w:t>
        </w:r>
      </w:hyperlink>
    </w:p>
    <w:p w:rsidR="00A22251" w:rsidRPr="00A22251" w:rsidRDefault="00A22251" w:rsidP="00A2225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38.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Simpson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P.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Stylistics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A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Resource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Book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for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Students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London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New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York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Routledge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Taylor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&amp;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Francis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Group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, 2004. 250 p.</w:t>
      </w:r>
    </w:p>
    <w:p w:rsidR="00A22251" w:rsidRPr="00A22251" w:rsidRDefault="00A22251" w:rsidP="00A2225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39.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Stockwell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P.,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Whiteley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S.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The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Cambridge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Book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of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Stylistics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–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Cambridge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Cambridge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University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Press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, 2014. 673 p.</w:t>
      </w:r>
    </w:p>
    <w:p w:rsidR="00A22251" w:rsidRPr="00A22251" w:rsidRDefault="00A22251" w:rsidP="00A222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40.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Stylistic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Aspects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of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Translation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Стилістичні аспекти перекладу / О.В. Ємець, В.В.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Якуба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. Хмельницький : ХНУ, 2010. 44с.</w:t>
      </w:r>
    </w:p>
    <w:p w:rsidR="00A22251" w:rsidRPr="00A22251" w:rsidRDefault="00A22251" w:rsidP="00A2225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41.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Tayeva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R.M.,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Orazbekova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I. G. LECTURES ON THE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ENGLISH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STYLISTICS</w:t>
      </w:r>
      <w:r w:rsidRPr="00A222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Almaty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Kazakh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University</w:t>
      </w:r>
      <w:proofErr w:type="spellEnd"/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t>2014.</w:t>
      </w:r>
      <w:r w:rsidRPr="00A22251">
        <w:rPr>
          <w:rFonts w:ascii="Times New Roman" w:hAnsi="Times New Roman" w:cs="Times New Roman"/>
          <w:color w:val="000000"/>
          <w:sz w:val="24"/>
          <w:szCs w:val="24"/>
          <w:lang w:val="uk-UA"/>
        </w:rPr>
        <w:cr/>
      </w:r>
    </w:p>
    <w:p w:rsidR="00A22251" w:rsidRPr="00A22251" w:rsidRDefault="00A22251" w:rsidP="00A22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22251" w:rsidRPr="00A22251" w:rsidRDefault="00A22251" w:rsidP="00A22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2225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Інформаційні ресурси </w:t>
      </w:r>
    </w:p>
    <w:p w:rsidR="00A22251" w:rsidRPr="00A22251" w:rsidRDefault="00A22251" w:rsidP="00A222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hyperlink r:id="rId18" w:history="1">
        <w:r w:rsidRPr="00A22251">
          <w:rPr>
            <w:rStyle w:val="a3"/>
            <w:rFonts w:ascii="Times New Roman" w:hAnsi="Times New Roman" w:cs="Times New Roman"/>
            <w:bCs/>
            <w:sz w:val="24"/>
            <w:szCs w:val="24"/>
            <w:lang w:val="uk-UA"/>
          </w:rPr>
          <w:t>http://ekhnuir.univer.kharkov.ua/handle/123456789/3474</w:t>
        </w:r>
      </w:hyperlink>
    </w:p>
    <w:p w:rsidR="00A22251" w:rsidRPr="00A22251" w:rsidRDefault="00A22251" w:rsidP="00A222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F0481">
        <w:rPr>
          <w:rFonts w:ascii="Times New Roman" w:hAnsi="Times New Roman" w:cs="Times New Roman"/>
          <w:sz w:val="24"/>
          <w:szCs w:val="24"/>
          <w:lang w:val="uk-UA"/>
        </w:rPr>
        <w:t xml:space="preserve">43. </w:t>
      </w:r>
      <w:hyperlink r:id="rId19" w:history="1">
        <w:r w:rsidRPr="00A22251">
          <w:rPr>
            <w:rStyle w:val="a3"/>
            <w:rFonts w:ascii="Times New Roman" w:hAnsi="Times New Roman" w:cs="Times New Roman"/>
            <w:bCs/>
            <w:sz w:val="24"/>
            <w:szCs w:val="24"/>
            <w:lang w:val="uk-UA"/>
          </w:rPr>
          <w:t>http://www.library.univ.kiev.ua/ukr/elcat/new/detail.php3?doc_id=1471914</w:t>
        </w:r>
      </w:hyperlink>
    </w:p>
    <w:p w:rsidR="00A22251" w:rsidRPr="00A22251" w:rsidRDefault="00A22251" w:rsidP="00A222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44. </w:t>
      </w:r>
      <w:hyperlink r:id="rId20" w:history="1">
        <w:r w:rsidR="00987232" w:rsidRPr="00862EBB">
          <w:rPr>
            <w:rStyle w:val="a3"/>
            <w:rFonts w:ascii="Times New Roman" w:hAnsi="Times New Roman" w:cs="Times New Roman"/>
            <w:bCs/>
            <w:position w:val="0"/>
            <w:sz w:val="24"/>
            <w:szCs w:val="24"/>
            <w:lang w:val="uk-UA"/>
          </w:rPr>
          <w:t>http://er.nau.edu.ua:8080/handle/NAU/30727</w:t>
        </w:r>
      </w:hyperlink>
      <w:r w:rsidR="009872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A22251" w:rsidRPr="00A22251" w:rsidRDefault="00A22251" w:rsidP="00A222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45. </w:t>
      </w:r>
      <w:hyperlink r:id="rId21" w:history="1">
        <w:r w:rsidR="00987232" w:rsidRPr="00862EBB">
          <w:rPr>
            <w:rStyle w:val="a3"/>
            <w:rFonts w:ascii="Times New Roman" w:hAnsi="Times New Roman" w:cs="Times New Roman"/>
            <w:bCs/>
            <w:position w:val="0"/>
            <w:sz w:val="24"/>
            <w:szCs w:val="24"/>
            <w:lang w:val="uk-UA"/>
          </w:rPr>
          <w:t>http://er.nau.edu.ua:8080/handle/NAU/22784</w:t>
        </w:r>
      </w:hyperlink>
      <w:r w:rsidR="009872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A22251" w:rsidRPr="00A22251" w:rsidRDefault="00A22251" w:rsidP="00A222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46. </w:t>
      </w:r>
      <w:hyperlink r:id="rId22" w:history="1">
        <w:r w:rsidR="00987232" w:rsidRPr="00862EBB">
          <w:rPr>
            <w:rStyle w:val="a3"/>
            <w:rFonts w:ascii="Times New Roman" w:hAnsi="Times New Roman" w:cs="Times New Roman"/>
            <w:bCs/>
            <w:position w:val="0"/>
            <w:sz w:val="24"/>
            <w:szCs w:val="24"/>
            <w:lang w:val="uk-UA"/>
          </w:rPr>
          <w:t>https://prom.ua/p222387850-stilistika-anglijskoyi-movi.html</w:t>
        </w:r>
      </w:hyperlink>
      <w:r w:rsidR="009872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A22251" w:rsidRPr="00A22251" w:rsidRDefault="00A22251" w:rsidP="00A22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47. </w:t>
      </w:r>
      <w:hyperlink r:id="rId23" w:history="1">
        <w:r w:rsidR="00987232" w:rsidRPr="00862EBB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  <w:lang w:val="uk-UA" w:eastAsia="ru-RU"/>
          </w:rPr>
          <w:t>https://en.wikipedia.org/wiki/Stylistics_(field_of_study)</w:t>
        </w:r>
      </w:hyperlink>
      <w:r w:rsidR="009872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22251" w:rsidRPr="00A22251" w:rsidRDefault="00A22251" w:rsidP="00A22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48. </w:t>
      </w:r>
      <w:hyperlink r:id="rId24" w:history="1">
        <w:r w:rsidR="00987232" w:rsidRPr="00862EBB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  <w:lang w:val="uk-UA" w:eastAsia="ru-RU"/>
          </w:rPr>
          <w:t>http://www.britannica.com/science/stylistics</w:t>
        </w:r>
      </w:hyperlink>
      <w:r w:rsidR="009872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22251" w:rsidRPr="00A22251" w:rsidRDefault="00A22251" w:rsidP="00A22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49. </w:t>
      </w:r>
      <w:hyperlink r:id="rId25" w:history="1">
        <w:r w:rsidR="00987232" w:rsidRPr="00862EBB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  <w:lang w:val="uk-UA" w:eastAsia="ru-RU"/>
          </w:rPr>
          <w:t>https://www.llas.ac.uk/resources/gpg/2755</w:t>
        </w:r>
      </w:hyperlink>
      <w:r w:rsidR="009872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22251" w:rsidRPr="00A22251" w:rsidRDefault="00A22251" w:rsidP="00A22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50. </w:t>
      </w:r>
      <w:hyperlink r:id="rId26" w:history="1">
        <w:r w:rsidR="00987232" w:rsidRPr="00862EBB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  <w:lang w:val="uk-UA" w:eastAsia="ru-RU"/>
          </w:rPr>
          <w:t>http://www.myenglishpages.com/site_php_files/writing-stylistics.php</w:t>
        </w:r>
      </w:hyperlink>
      <w:r w:rsidR="009872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22251" w:rsidRPr="00A22251" w:rsidRDefault="00A22251" w:rsidP="00A22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51. </w:t>
      </w:r>
      <w:hyperlink r:id="rId27" w:history="1">
        <w:r w:rsidR="00987232" w:rsidRPr="00862EBB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  <w:lang w:val="uk-UA" w:eastAsia="ru-RU"/>
          </w:rPr>
          <w:t>http://literarydevices.net/</w:t>
        </w:r>
      </w:hyperlink>
      <w:r w:rsidR="009872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3A6EF3" w:rsidRPr="00DE681C" w:rsidRDefault="003A6EF3" w:rsidP="00A222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3A6EF3" w:rsidRPr="00DE681C" w:rsidSect="00F20F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229E8"/>
    <w:multiLevelType w:val="hybridMultilevel"/>
    <w:tmpl w:val="17F68A44"/>
    <w:lvl w:ilvl="0" w:tplc="11B6B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046726"/>
    <w:multiLevelType w:val="hybridMultilevel"/>
    <w:tmpl w:val="9E9AE6A8"/>
    <w:lvl w:ilvl="0" w:tplc="6884EA1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52B4"/>
    <w:rsid w:val="00031C27"/>
    <w:rsid w:val="000746AD"/>
    <w:rsid w:val="000A06B5"/>
    <w:rsid w:val="000F0481"/>
    <w:rsid w:val="00114254"/>
    <w:rsid w:val="00134AA6"/>
    <w:rsid w:val="001E3766"/>
    <w:rsid w:val="00231D43"/>
    <w:rsid w:val="00234AE8"/>
    <w:rsid w:val="002D39D3"/>
    <w:rsid w:val="002F7626"/>
    <w:rsid w:val="003652BF"/>
    <w:rsid w:val="0038724D"/>
    <w:rsid w:val="003A6EF3"/>
    <w:rsid w:val="00421CB2"/>
    <w:rsid w:val="00496A4A"/>
    <w:rsid w:val="004E2C20"/>
    <w:rsid w:val="005001CD"/>
    <w:rsid w:val="005727E2"/>
    <w:rsid w:val="00686B4E"/>
    <w:rsid w:val="006D0BB7"/>
    <w:rsid w:val="007717E7"/>
    <w:rsid w:val="00806B32"/>
    <w:rsid w:val="00892EBB"/>
    <w:rsid w:val="008E52B4"/>
    <w:rsid w:val="00955AE0"/>
    <w:rsid w:val="00987232"/>
    <w:rsid w:val="00A22251"/>
    <w:rsid w:val="00A46318"/>
    <w:rsid w:val="00B43E1C"/>
    <w:rsid w:val="00BF7C99"/>
    <w:rsid w:val="00C810AA"/>
    <w:rsid w:val="00C831CF"/>
    <w:rsid w:val="00CF0644"/>
    <w:rsid w:val="00D1198B"/>
    <w:rsid w:val="00D3751F"/>
    <w:rsid w:val="00D848F3"/>
    <w:rsid w:val="00DE681C"/>
    <w:rsid w:val="00EE6849"/>
    <w:rsid w:val="00F20FB7"/>
    <w:rsid w:val="00F74E5C"/>
    <w:rsid w:val="00FA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0FB7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character" w:styleId="a3">
    <w:name w:val="Hyperlink"/>
    <w:autoRedefine/>
    <w:hidden/>
    <w:qFormat/>
    <w:rsid w:val="00F20FB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0">
    <w:name w:val="Обычный1"/>
    <w:rsid w:val="00D848F3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A222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3930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42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0329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754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7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45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971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847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ekhnuir.univer.kharkov.ua/handle/123456789/3474" TargetMode="External"/><Relationship Id="rId26" Type="http://schemas.openxmlformats.org/officeDocument/2006/relationships/hyperlink" Target="http://www.myenglishpages.com/site_php_files/writing-stylistics.ph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r.nau.edu.ua:8080/handle/NAU/22784" TargetMode="External"/><Relationship Id="rId7" Type="http://schemas.openxmlformats.org/officeDocument/2006/relationships/hyperlink" Target="http://www.kspu.edu/About/Faculty/IUkrForeignPhilology/Chair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er.nau.edu.ua:8080/handle/NAU/9722" TargetMode="External"/><Relationship Id="rId25" Type="http://schemas.openxmlformats.org/officeDocument/2006/relationships/hyperlink" Target="https://www.llas.ac.uk/resources/gpg/2755" TargetMode="External"/><Relationship Id="rId2" Type="http://schemas.openxmlformats.org/officeDocument/2006/relationships/styles" Target="styles.xml"/><Relationship Id="rId16" Type="http://schemas.openxmlformats.org/officeDocument/2006/relationships/hyperlink" Target="http://eprints.zu.edu.ua/id/eprint/12670" TargetMode="External"/><Relationship Id="rId20" Type="http://schemas.openxmlformats.org/officeDocument/2006/relationships/hyperlink" Target="http://er.nau.edu.ua:8080/handle/NAU/3072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britannica.com/science/stylisti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About/DepartmentAndServices/DMethodics/EduProcess.aspx" TargetMode="External"/><Relationship Id="rId23" Type="http://schemas.openxmlformats.org/officeDocument/2006/relationships/hyperlink" Target="https://en.wikipedia.org/wiki/Stylistics_(field_of_study)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library.univ.kiev.ua/ukr/elcat/new/detail.php3?doc_id=14719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s://prom.ua/p222387850-stilistika-anglijskoyi-movi.html" TargetMode="External"/><Relationship Id="rId27" Type="http://schemas.openxmlformats.org/officeDocument/2006/relationships/hyperlink" Target="http://literarydevices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10</Pages>
  <Words>3348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Юлия</cp:lastModifiedBy>
  <cp:revision>28</cp:revision>
  <dcterms:created xsi:type="dcterms:W3CDTF">2021-09-17T09:18:00Z</dcterms:created>
  <dcterms:modified xsi:type="dcterms:W3CDTF">2023-09-15T16:43:00Z</dcterms:modified>
</cp:coreProperties>
</file>